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3A98" w14:textId="7385A7E6" w:rsidR="00A73DD7" w:rsidRDefault="00CC113A" w:rsidP="00C26EBD">
      <w:pPr>
        <w:pStyle w:val="HGACtitle"/>
        <w:rPr>
          <w:sz w:val="48"/>
          <w:szCs w:val="48"/>
        </w:rPr>
      </w:pPr>
      <w:r>
        <w:rPr>
          <w:noProof/>
        </w:rPr>
        <w:drawing>
          <wp:inline distT="0" distB="0" distL="0" distR="0" wp14:anchorId="7C4FDC53" wp14:editId="17489485">
            <wp:extent cx="3448050" cy="442655"/>
            <wp:effectExtent l="0" t="0" r="0" b="0"/>
            <wp:docPr id="5" name="Picture 5" descr="EmployBridge | ContactCenterWorld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ployBridge | ContactCenterWorld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179" cy="44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29737685" w14:textId="465253EE" w:rsidR="007124DC" w:rsidRPr="00BE2234" w:rsidRDefault="00CC113A" w:rsidP="00C26EBD">
      <w:pPr>
        <w:pStyle w:val="HGACtitle"/>
        <w:rPr>
          <w:color w:val="DB5C1E" w:themeColor="accent1"/>
          <w:sz w:val="36"/>
          <w:szCs w:val="36"/>
        </w:rPr>
      </w:pPr>
      <w:r w:rsidRPr="00BE2234">
        <w:rPr>
          <w:sz w:val="36"/>
          <w:szCs w:val="36"/>
        </w:rPr>
        <w:t xml:space="preserve">Feria de Empleo y Recursos </w:t>
      </w:r>
      <w:r w:rsidR="00A73DD7" w:rsidRPr="00BE2234">
        <w:rPr>
          <w:color w:val="DB5C1E" w:themeColor="accent1"/>
          <w:sz w:val="36"/>
          <w:szCs w:val="36"/>
        </w:rPr>
        <w:t>WFS Northshore</w:t>
      </w:r>
    </w:p>
    <w:p w14:paraId="5F997310" w14:textId="5C9F57D8" w:rsidR="00A73DD7" w:rsidRPr="00BE2234" w:rsidRDefault="00CC113A" w:rsidP="00A73DD7">
      <w:pPr>
        <w:pStyle w:val="HGACtitle"/>
        <w:rPr>
          <w:sz w:val="36"/>
          <w:szCs w:val="36"/>
        </w:rPr>
      </w:pPr>
      <w:r w:rsidRPr="00BE2234">
        <w:rPr>
          <w:sz w:val="36"/>
          <w:szCs w:val="36"/>
        </w:rPr>
        <w:t>06/12/2024</w:t>
      </w:r>
    </w:p>
    <w:p w14:paraId="08FD55BF" w14:textId="7BDD3F42" w:rsidR="00A73DD7" w:rsidRPr="00BE2234" w:rsidRDefault="00A73DD7" w:rsidP="00A73DD7">
      <w:pPr>
        <w:pStyle w:val="HGACtitle"/>
        <w:rPr>
          <w:sz w:val="36"/>
          <w:szCs w:val="36"/>
        </w:rPr>
      </w:pPr>
      <w:r w:rsidRPr="00BE2234">
        <w:rPr>
          <w:sz w:val="36"/>
          <w:szCs w:val="36"/>
        </w:rPr>
        <w:t>9AM-11:30AM</w:t>
      </w:r>
    </w:p>
    <w:p w14:paraId="456739FC" w14:textId="2A718C86" w:rsidR="007124DC" w:rsidRPr="001F7F00" w:rsidRDefault="00CC113A" w:rsidP="001F7F00">
      <w:pPr>
        <w:pStyle w:val="HGACtitle"/>
        <w:rPr>
          <w:color w:val="DB5C1E" w:themeColor="accent1"/>
          <w:sz w:val="32"/>
          <w:szCs w:val="32"/>
        </w:rPr>
      </w:pPr>
      <w:r>
        <w:rPr>
          <w:rFonts w:ascii="Aptos" w:hAnsi="Aptos"/>
          <w:color w:val="DB5C1E" w:themeColor="accent1"/>
          <w:sz w:val="32"/>
          <w:szCs w:val="32"/>
          <w:shd w:val="clear" w:color="auto" w:fill="FFFFFF"/>
        </w:rPr>
        <w:t xml:space="preserve">¡Tenemos </w:t>
      </w:r>
      <w:proofErr w:type="spellStart"/>
      <w:r>
        <w:rPr>
          <w:rFonts w:ascii="Aptos" w:hAnsi="Aptos"/>
          <w:color w:val="DB5C1E" w:themeColor="accent1"/>
          <w:sz w:val="32"/>
          <w:szCs w:val="32"/>
          <w:shd w:val="clear" w:color="auto" w:fill="FFFFFF"/>
        </w:rPr>
        <w:t>empleadores</w:t>
      </w:r>
      <w:proofErr w:type="spellEnd"/>
      <w:r>
        <w:rPr>
          <w:rFonts w:ascii="Aptos" w:hAnsi="Aptos"/>
          <w:color w:val="DB5C1E" w:themeColor="accent1"/>
          <w:sz w:val="32"/>
          <w:szCs w:val="32"/>
          <w:shd w:val="clear" w:color="auto" w:fill="FFFFFF"/>
        </w:rPr>
        <w:t xml:space="preserve"> que </w:t>
      </w:r>
      <w:proofErr w:type="spellStart"/>
      <w:r>
        <w:rPr>
          <w:rFonts w:ascii="Aptos" w:hAnsi="Aptos"/>
          <w:color w:val="DB5C1E" w:themeColor="accent1"/>
          <w:sz w:val="32"/>
          <w:szCs w:val="32"/>
          <w:shd w:val="clear" w:color="auto" w:fill="FFFFFF"/>
        </w:rPr>
        <w:t>buscan</w:t>
      </w:r>
      <w:proofErr w:type="spellEnd"/>
      <w:r>
        <w:rPr>
          <w:rFonts w:ascii="Aptos" w:hAnsi="Aptos"/>
          <w:color w:val="DB5C1E" w:themeColor="accen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ptos" w:hAnsi="Aptos"/>
          <w:color w:val="DB5C1E" w:themeColor="accent1"/>
          <w:sz w:val="32"/>
          <w:szCs w:val="32"/>
          <w:shd w:val="clear" w:color="auto" w:fill="FFFFFF"/>
        </w:rPr>
        <w:t>contratar</w:t>
      </w:r>
      <w:proofErr w:type="spellEnd"/>
      <w:r>
        <w:rPr>
          <w:rFonts w:ascii="Aptos" w:hAnsi="Aptos"/>
          <w:color w:val="DB5C1E" w:themeColor="accent1"/>
          <w:sz w:val="32"/>
          <w:szCs w:val="32"/>
          <w:shd w:val="clear" w:color="auto" w:fill="FFFFFF"/>
        </w:rPr>
        <w:t>!</w:t>
      </w:r>
    </w:p>
    <w:p w14:paraId="5ED578BF" w14:textId="1A872B18" w:rsidR="00A73DD7" w:rsidRDefault="00CC113A" w:rsidP="00A73DD7">
      <w:pPr>
        <w:pStyle w:val="HGACsubtitlegreen"/>
        <w:rPr>
          <w:sz w:val="36"/>
          <w:szCs w:val="36"/>
        </w:rPr>
      </w:pPr>
      <w:r>
        <w:rPr>
          <w:sz w:val="36"/>
          <w:szCs w:val="36"/>
        </w:rPr>
        <w:t>Oportunidades de trabajo disponibles:</w:t>
      </w:r>
    </w:p>
    <w:p w14:paraId="7A65B1DB" w14:textId="40EB105A" w:rsidR="00A73DD7" w:rsidRPr="00A73DD7" w:rsidRDefault="00CC113A" w:rsidP="00A73DD7">
      <w:pPr>
        <w:pStyle w:val="HGACsubtitlegreen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Operador de carretilla elevadora JP: 16616526</w:t>
      </w:r>
    </w:p>
    <w:p w14:paraId="3BA60801" w14:textId="77777777" w:rsidR="00CC113A" w:rsidRPr="00CC113A" w:rsidRDefault="00CC113A" w:rsidP="00CC113A">
      <w:pPr>
        <w:pStyle w:val="HGACsubtitlegreen"/>
        <w:numPr>
          <w:ilvl w:val="0"/>
          <w:numId w:val="10"/>
        </w:numPr>
        <w:spacing w:after="0"/>
        <w:rPr>
          <w:color w:val="auto"/>
          <w:sz w:val="24"/>
          <w:szCs w:val="24"/>
        </w:rPr>
      </w:pPr>
      <w:r w:rsidRPr="00CC113A">
        <w:rPr>
          <w:rFonts w:ascii="Segoe UI" w:hAnsi="Segoe UI" w:cs="Segoe UI"/>
          <w:color w:val="212529"/>
          <w:sz w:val="20"/>
          <w:szCs w:val="20"/>
        </w:rPr>
        <w:t>Opere una carretilla elevadora sentada para cargar y descargar camiones de caja y contenedores.</w:t>
      </w:r>
    </w:p>
    <w:p w14:paraId="12F02969" w14:textId="77777777" w:rsidR="00CC113A" w:rsidRPr="00CC113A" w:rsidRDefault="00CC113A" w:rsidP="00CC113A">
      <w:pPr>
        <w:pStyle w:val="HGACsubtitlegreen"/>
        <w:numPr>
          <w:ilvl w:val="0"/>
          <w:numId w:val="10"/>
        </w:numPr>
        <w:spacing w:after="0"/>
        <w:rPr>
          <w:color w:val="auto"/>
          <w:sz w:val="24"/>
          <w:szCs w:val="24"/>
        </w:rPr>
      </w:pPr>
      <w:r w:rsidRPr="00CC113A">
        <w:rPr>
          <w:rFonts w:ascii="Segoe UI" w:hAnsi="Segoe UI" w:cs="Segoe UI"/>
          <w:color w:val="212529"/>
          <w:sz w:val="20"/>
          <w:szCs w:val="20"/>
        </w:rPr>
        <w:t>Coloque los productos en su ubicación asignada y coloque las paletas en contenedores.</w:t>
      </w:r>
    </w:p>
    <w:p w14:paraId="0CA599B5" w14:textId="77777777" w:rsidR="00CC113A" w:rsidRPr="00CC113A" w:rsidRDefault="00CC113A" w:rsidP="00CC113A">
      <w:pPr>
        <w:pStyle w:val="HGACsubtitlegreen"/>
        <w:numPr>
          <w:ilvl w:val="0"/>
          <w:numId w:val="10"/>
        </w:numPr>
        <w:spacing w:after="0"/>
        <w:rPr>
          <w:color w:val="auto"/>
          <w:sz w:val="24"/>
          <w:szCs w:val="24"/>
        </w:rPr>
      </w:pPr>
      <w:r w:rsidRPr="00CC113A">
        <w:rPr>
          <w:rFonts w:ascii="Segoe UI" w:hAnsi="Segoe UI" w:cs="Segoe UI"/>
          <w:color w:val="212529"/>
          <w:sz w:val="20"/>
          <w:szCs w:val="20"/>
        </w:rPr>
        <w:t>Trabajar en un entorno de ritmo rápido entre almacenes y operaciones de cross docking.</w:t>
      </w:r>
    </w:p>
    <w:p w14:paraId="05072A13" w14:textId="77777777" w:rsidR="00CC113A" w:rsidRPr="00CC113A" w:rsidRDefault="00CC113A" w:rsidP="00CC113A">
      <w:pPr>
        <w:pStyle w:val="HGACsubtitlegreen"/>
        <w:numPr>
          <w:ilvl w:val="0"/>
          <w:numId w:val="10"/>
        </w:numPr>
        <w:spacing w:after="0"/>
        <w:rPr>
          <w:color w:val="auto"/>
          <w:sz w:val="24"/>
          <w:szCs w:val="24"/>
        </w:rPr>
      </w:pPr>
      <w:r w:rsidRPr="00CC113A">
        <w:rPr>
          <w:rFonts w:ascii="Segoe UI" w:hAnsi="Segoe UI" w:cs="Segoe UI"/>
          <w:color w:val="212529"/>
          <w:sz w:val="20"/>
          <w:szCs w:val="20"/>
        </w:rPr>
        <w:t>Gestionar el control de documentos e inventarios.</w:t>
      </w:r>
    </w:p>
    <w:p w14:paraId="362CF670" w14:textId="77777777" w:rsidR="00CC113A" w:rsidRPr="00CC113A" w:rsidRDefault="00CC113A" w:rsidP="00CC113A">
      <w:pPr>
        <w:pStyle w:val="HGACsubtitlegreen"/>
        <w:numPr>
          <w:ilvl w:val="0"/>
          <w:numId w:val="10"/>
        </w:numPr>
        <w:spacing w:after="0"/>
        <w:rPr>
          <w:color w:val="auto"/>
          <w:sz w:val="24"/>
          <w:szCs w:val="24"/>
        </w:rPr>
      </w:pPr>
      <w:r w:rsidRPr="00CC113A">
        <w:rPr>
          <w:rFonts w:ascii="Segoe UI" w:hAnsi="Segoe UI" w:cs="Segoe UI"/>
          <w:color w:val="212529"/>
          <w:sz w:val="20"/>
          <w:szCs w:val="20"/>
        </w:rPr>
        <w:t>Utilice tabletas, escáneres de RF, computadoras.</w:t>
      </w:r>
    </w:p>
    <w:p w14:paraId="2CB2C85E" w14:textId="77777777" w:rsidR="00CC113A" w:rsidRPr="00CC113A" w:rsidRDefault="00CC113A" w:rsidP="00CC113A">
      <w:pPr>
        <w:pStyle w:val="HGACsubtitlegreen"/>
        <w:numPr>
          <w:ilvl w:val="0"/>
          <w:numId w:val="10"/>
        </w:numPr>
        <w:spacing w:after="0"/>
        <w:rPr>
          <w:color w:val="auto"/>
          <w:sz w:val="24"/>
          <w:szCs w:val="24"/>
        </w:rPr>
      </w:pPr>
      <w:r w:rsidRPr="00CC113A">
        <w:rPr>
          <w:rFonts w:ascii="Segoe UI" w:hAnsi="Segoe UI" w:cs="Segoe UI"/>
          <w:color w:val="212529"/>
          <w:sz w:val="20"/>
          <w:szCs w:val="20"/>
        </w:rPr>
        <w:t>Paletizar productos de los contenedores del almacén.</w:t>
      </w:r>
    </w:p>
    <w:p w14:paraId="7081D664" w14:textId="0C34F8D0" w:rsidR="00A73DD7" w:rsidRPr="00BE2234" w:rsidRDefault="00CC113A" w:rsidP="00CC113A">
      <w:pPr>
        <w:pStyle w:val="HGACsubtitlegreen"/>
        <w:numPr>
          <w:ilvl w:val="0"/>
          <w:numId w:val="10"/>
        </w:numPr>
        <w:spacing w:after="0"/>
        <w:rPr>
          <w:color w:val="auto"/>
          <w:sz w:val="24"/>
          <w:szCs w:val="24"/>
        </w:rPr>
      </w:pPr>
      <w:r w:rsidRPr="00CC113A">
        <w:rPr>
          <w:rFonts w:ascii="Segoe UI" w:hAnsi="Segoe UI" w:cs="Segoe UI"/>
          <w:color w:val="212529"/>
          <w:sz w:val="20"/>
          <w:szCs w:val="20"/>
        </w:rPr>
        <w:t>Carga de palets en un remolque.</w:t>
      </w:r>
    </w:p>
    <w:p w14:paraId="6739FC0E" w14:textId="77777777" w:rsidR="00BE2234" w:rsidRPr="00CC113A" w:rsidRDefault="00BE2234" w:rsidP="00BE2234">
      <w:pPr>
        <w:pStyle w:val="HGACsubtitlegreen"/>
        <w:spacing w:after="0"/>
        <w:ind w:left="720"/>
        <w:rPr>
          <w:color w:val="auto"/>
          <w:sz w:val="24"/>
          <w:szCs w:val="24"/>
        </w:rPr>
      </w:pPr>
    </w:p>
    <w:p w14:paraId="7181DD68" w14:textId="4C5FE755" w:rsidR="00BC5E70" w:rsidRDefault="00CC113A" w:rsidP="00A73DD7">
      <w:pPr>
        <w:pStyle w:val="HGACsubtitlegreen"/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 xml:space="preserve">Debe estar registrado en </w:t>
      </w:r>
      <w:hyperlink r:id="rId9" w:history="1">
        <w:r w:rsidR="00A73DD7" w:rsidRPr="00552022">
          <w:rPr>
            <w:rStyle w:val="Hyperlink"/>
            <w:rFonts w:ascii="Aptos" w:hAnsi="Aptos"/>
            <w:shd w:val="clear" w:color="auto" w:fill="FFFFFF"/>
          </w:rPr>
          <w:t>www.workintexas.com</w:t>
        </w:r>
      </w:hyperlink>
    </w:p>
    <w:p w14:paraId="7AFA2E01" w14:textId="708265C3" w:rsidR="00BE2234" w:rsidRDefault="00BE2234" w:rsidP="00A73DD7">
      <w:pPr>
        <w:pStyle w:val="HGACsubtitlegreen"/>
        <w:rPr>
          <w:rFonts w:ascii="Aptos" w:hAnsi="Aptos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0FBE017F" wp14:editId="310A86AC">
            <wp:extent cx="2114550" cy="683683"/>
            <wp:effectExtent l="0" t="0" r="0" b="2540"/>
            <wp:docPr id="6" name="Picture 6" descr="San Jacinto College y McCord Development anuncian un acuerdo de 57 acres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n Jacinto College and McCord Development Announce 57-acre Deal at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917" cy="69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BBBFE" w14:textId="3AEF5FA4" w:rsidR="00BE2234" w:rsidRDefault="00BE2234" w:rsidP="00BE2234">
      <w:pPr>
        <w:pStyle w:val="HGACsubtitlegreen"/>
        <w:numPr>
          <w:ilvl w:val="0"/>
          <w:numId w:val="11"/>
        </w:numPr>
        <w:spacing w:after="0"/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Desarrollo Profesional</w:t>
      </w:r>
    </w:p>
    <w:p w14:paraId="516B9A75" w14:textId="4F4E2717" w:rsidR="00BE2234" w:rsidRDefault="00BE2234" w:rsidP="00BE2234">
      <w:pPr>
        <w:pStyle w:val="HGACsubtitlegreen"/>
        <w:numPr>
          <w:ilvl w:val="0"/>
          <w:numId w:val="11"/>
        </w:numPr>
        <w:spacing w:after="0"/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Campamento de verano gratuito para edades de 14 a 18 años (se requiere elegibilidad)</w:t>
      </w:r>
    </w:p>
    <w:p w14:paraId="043E81D7" w14:textId="77777777" w:rsidR="00BE2234" w:rsidRPr="00BE2234" w:rsidRDefault="00BE2234" w:rsidP="00BE2234">
      <w:pPr>
        <w:pStyle w:val="HGACsubtitlegreen"/>
        <w:spacing w:after="0"/>
        <w:ind w:left="720"/>
        <w:rPr>
          <w:rFonts w:ascii="Aptos" w:hAnsi="Aptos"/>
          <w:color w:val="000000"/>
          <w:shd w:val="clear" w:color="auto" w:fill="FFFFFF"/>
        </w:rPr>
      </w:pPr>
    </w:p>
    <w:p w14:paraId="1E17DC10" w14:textId="72A0CCF9" w:rsidR="007124DC" w:rsidRPr="00BE2234" w:rsidRDefault="00CC113A" w:rsidP="00C26EBD">
      <w:pPr>
        <w:pStyle w:val="HGACformoreinformation"/>
        <w:rPr>
          <w:sz w:val="22"/>
          <w:szCs w:val="22"/>
        </w:rPr>
      </w:pPr>
      <w:r w:rsidRPr="00BE2234">
        <w:rPr>
          <w:sz w:val="22"/>
          <w:szCs w:val="22"/>
        </w:rPr>
        <w:t>Ubicación de la Feria de Empleo y para más información:</w:t>
      </w:r>
    </w:p>
    <w:p w14:paraId="14622044" w14:textId="5D7991E0" w:rsidR="007124DC" w:rsidRPr="00BE2234" w:rsidRDefault="007124DC" w:rsidP="00CF496A">
      <w:pPr>
        <w:pStyle w:val="HGACWorkforcegreen"/>
        <w:rPr>
          <w:color w:val="DB5C1E" w:themeColor="accent1"/>
          <w:sz w:val="22"/>
          <w:szCs w:val="22"/>
        </w:rPr>
      </w:pPr>
      <w:r w:rsidRPr="00BE2234">
        <w:rPr>
          <w:color w:val="DB5C1E" w:themeColor="accent1"/>
          <w:sz w:val="22"/>
          <w:szCs w:val="22"/>
        </w:rPr>
        <w:t>Soluciones para la fuerza laboral – Northshore</w:t>
      </w:r>
    </w:p>
    <w:p w14:paraId="1BDE2780" w14:textId="124F7428" w:rsidR="00A73DD7" w:rsidRPr="00BE2234" w:rsidRDefault="00A73DD7" w:rsidP="00CF496A">
      <w:pPr>
        <w:pStyle w:val="HGACWorkforcegreen"/>
        <w:rPr>
          <w:color w:val="DB5C1E" w:themeColor="accent1"/>
          <w:sz w:val="22"/>
          <w:szCs w:val="22"/>
        </w:rPr>
      </w:pPr>
      <w:r w:rsidRPr="00BE2234">
        <w:rPr>
          <w:color w:val="DB5C1E" w:themeColor="accent1"/>
          <w:sz w:val="22"/>
          <w:szCs w:val="22"/>
        </w:rPr>
        <w:t>14355 Wallisville Rd, Houston, TX 77049</w:t>
      </w:r>
    </w:p>
    <w:p w14:paraId="2BDF8750" w14:textId="77777777" w:rsidR="001F7F00" w:rsidRDefault="00A73DD7" w:rsidP="00CF496A">
      <w:pPr>
        <w:pStyle w:val="HGACWorkforcegreen"/>
        <w:rPr>
          <w:color w:val="DB5C1E" w:themeColor="accent1"/>
          <w:sz w:val="22"/>
          <w:szCs w:val="22"/>
        </w:rPr>
      </w:pPr>
      <w:r w:rsidRPr="00BE2234">
        <w:rPr>
          <w:color w:val="DB5C1E" w:themeColor="accent1"/>
          <w:sz w:val="22"/>
          <w:szCs w:val="22"/>
        </w:rPr>
        <w:t>TELÉFONO: 281-458-1155</w:t>
      </w:r>
    </w:p>
    <w:p w14:paraId="2BED3E9E" w14:textId="73981160" w:rsidR="00EA4135" w:rsidRPr="001F7F00" w:rsidRDefault="00A73DD7" w:rsidP="00CF496A">
      <w:pPr>
        <w:pStyle w:val="HGACWorkforcegreen"/>
        <w:rPr>
          <w:sz w:val="24"/>
          <w:szCs w:val="24"/>
        </w:rPr>
      </w:pPr>
      <w:proofErr w:type="spellStart"/>
      <w:r w:rsidRPr="001F7F00">
        <w:rPr>
          <w:rFonts w:ascii="Aptos" w:hAnsi="Aptos"/>
          <w:sz w:val="24"/>
          <w:szCs w:val="24"/>
          <w:shd w:val="clear" w:color="auto" w:fill="FFFFFF"/>
        </w:rPr>
        <w:t>Nota</w:t>
      </w:r>
      <w:proofErr w:type="spellEnd"/>
      <w:r w:rsidRPr="001F7F00">
        <w:rPr>
          <w:rFonts w:ascii="Aptos" w:hAnsi="Aptos"/>
          <w:sz w:val="24"/>
          <w:szCs w:val="24"/>
          <w:shd w:val="clear" w:color="auto" w:fill="FFFFFF"/>
        </w:rPr>
        <w:t>: Se recomienda el uso de ropa informal de negocios y currículos</w:t>
      </w:r>
    </w:p>
    <w:sectPr w:rsidR="00EA4135" w:rsidRPr="001F7F00" w:rsidSect="007124DC">
      <w:headerReference w:type="default" r:id="rId11"/>
      <w:footerReference w:type="default" r:id="rId12"/>
      <w:pgSz w:w="12240" w:h="15840"/>
      <w:pgMar w:top="2808" w:right="720" w:bottom="1440" w:left="352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089F3" w14:textId="77777777" w:rsidR="005B3CC9" w:rsidRDefault="005B3CC9" w:rsidP="009214B2">
      <w:r>
        <w:separator/>
      </w:r>
    </w:p>
  </w:endnote>
  <w:endnote w:type="continuationSeparator" w:id="0">
    <w:p w14:paraId="6DCDD5B7" w14:textId="77777777" w:rsidR="005B3CC9" w:rsidRDefault="005B3CC9" w:rsidP="0092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81"/>
      <w:gridCol w:w="1169"/>
      <w:gridCol w:w="4050"/>
    </w:tblGrid>
    <w:tr w:rsidR="009214B2" w:rsidRPr="00CF496A" w14:paraId="338E1E98" w14:textId="77777777" w:rsidTr="00A94887">
      <w:trPr>
        <w:trHeight w:val="144"/>
        <w:jc w:val="right"/>
      </w:trPr>
      <w:tc>
        <w:tcPr>
          <w:tcW w:w="5581" w:type="dxa"/>
          <w:vAlign w:val="center"/>
        </w:tcPr>
        <w:p w14:paraId="07ADCC25" w14:textId="77777777" w:rsidR="009214B2" w:rsidRPr="00CF496A" w:rsidRDefault="009214B2" w:rsidP="009214B2">
          <w:pPr>
            <w:rPr>
              <w:sz w:val="14"/>
              <w:lang w:val="pt-BR"/>
            </w:rPr>
          </w:pPr>
        </w:p>
      </w:tc>
      <w:tc>
        <w:tcPr>
          <w:tcW w:w="5219" w:type="dxa"/>
          <w:gridSpan w:val="2"/>
          <w:vAlign w:val="center"/>
        </w:tcPr>
        <w:p w14:paraId="317D6B67" w14:textId="77777777" w:rsidR="009214B2" w:rsidRPr="00CF496A" w:rsidRDefault="009214B2" w:rsidP="009214B2">
          <w:pPr>
            <w:rPr>
              <w:noProof/>
              <w:sz w:val="14"/>
              <w:lang w:val="pt-BR"/>
            </w:rPr>
          </w:pPr>
          <w:r w:rsidRPr="00CF496A">
            <w:rPr>
              <w:noProof/>
              <w:sz w:val="14"/>
            </w:rPr>
            <w:drawing>
              <wp:anchor distT="0" distB="0" distL="114300" distR="114300" simplePos="0" relativeHeight="251661312" behindDoc="0" locked="0" layoutInCell="1" allowOverlap="1" wp14:anchorId="701D2813" wp14:editId="2997496E">
                <wp:simplePos x="0" y="0"/>
                <wp:positionH relativeFrom="page">
                  <wp:posOffset>804545</wp:posOffset>
                </wp:positionH>
                <wp:positionV relativeFrom="page">
                  <wp:posOffset>81915</wp:posOffset>
                </wp:positionV>
                <wp:extent cx="2506345" cy="164465"/>
                <wp:effectExtent l="0" t="0" r="8255" b="698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glish tagli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6345" cy="1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214B2" w:rsidRPr="00CF496A" w14:paraId="04592ABC" w14:textId="77777777" w:rsidTr="00A94887">
      <w:trPr>
        <w:trHeight w:val="288"/>
        <w:jc w:val="right"/>
      </w:trPr>
      <w:tc>
        <w:tcPr>
          <w:tcW w:w="6750" w:type="dxa"/>
          <w:gridSpan w:val="2"/>
        </w:tcPr>
        <w:p w14:paraId="6E386E54" w14:textId="77777777" w:rsidR="009214B2" w:rsidRPr="00CF496A" w:rsidRDefault="00000000" w:rsidP="000F5B33">
          <w:pPr>
            <w:pStyle w:val="HGACfooter1"/>
          </w:pPr>
          <w:hyperlink r:id="rId2" w:history="1">
            <w:r w:rsidR="001056DD" w:rsidRPr="0036049A">
              <w:rPr>
                <w:color w:val="6D6F71" w:themeColor="text2"/>
              </w:rPr>
              <w:t>www.wrksolutions.com</w:t>
            </w:r>
          </w:hyperlink>
          <w:r w:rsidR="001056DD" w:rsidRPr="0036049A">
            <w:rPr>
              <w:color w:val="6D6F71" w:themeColor="text2"/>
            </w:rPr>
            <w:t xml:space="preserve">  </w:t>
          </w:r>
          <w:r w:rsidR="001056DD" w:rsidRPr="0036049A">
            <w:rPr>
              <w:b w:val="0"/>
              <w:color w:val="6D6F71" w:themeColor="text2"/>
            </w:rPr>
            <w:t>1.888.469.JOBS (5627)</w:t>
          </w:r>
        </w:p>
      </w:tc>
      <w:tc>
        <w:tcPr>
          <w:tcW w:w="4050" w:type="dxa"/>
          <w:vAlign w:val="center"/>
        </w:tcPr>
        <w:p w14:paraId="05ED86CD" w14:textId="77777777" w:rsidR="009214B2" w:rsidRPr="00CF496A" w:rsidRDefault="009214B2" w:rsidP="009214B2">
          <w:pPr>
            <w:rPr>
              <w:sz w:val="14"/>
              <w:lang w:val="pt-BR"/>
            </w:rPr>
          </w:pPr>
        </w:p>
      </w:tc>
    </w:tr>
    <w:tr w:rsidR="009214B2" w:rsidRPr="00CF496A" w14:paraId="323FC2D8" w14:textId="77777777" w:rsidTr="00A94887">
      <w:trPr>
        <w:jc w:val="right"/>
      </w:trPr>
      <w:tc>
        <w:tcPr>
          <w:tcW w:w="6750" w:type="dxa"/>
          <w:gridSpan w:val="2"/>
        </w:tcPr>
        <w:p w14:paraId="6BC933FA" w14:textId="45B3DFE6" w:rsidR="009214B2" w:rsidRPr="00CF496A" w:rsidRDefault="00B357AF" w:rsidP="000F5B33">
          <w:pPr>
            <w:pStyle w:val="HGACFooter2"/>
          </w:pPr>
          <w:r w:rsidRPr="005D1725">
            <w:rPr>
              <w:color w:val="6D6F71" w:themeColor="text2"/>
            </w:rPr>
            <w:t xml:space="preserve">Workforce Solutions es un empleador/programa que ofrece igualdad de oportunidades. Las ayudas y servicios auxiliares están disponibles a petición de las personas con discapacidades. (Solicite adaptaciones razonables un mínimo de dos </w:t>
          </w:r>
          <w:r>
            <w:rPr>
              <w:color w:val="6D6F71" w:themeColor="text2"/>
            </w:rPr>
            <w:br/>
          </w:r>
          <w:r w:rsidRPr="00205F40">
            <w:rPr>
              <w:color w:val="6D6F71" w:themeColor="text2"/>
            </w:rPr>
            <w:t xml:space="preserve">con días de anticipación). </w:t>
          </w:r>
          <w:r w:rsidRPr="0036049A">
            <w:rPr>
              <w:b/>
              <w:color w:val="6D6F71" w:themeColor="text2"/>
            </w:rPr>
            <w:t>Retransmisión Texas:</w:t>
          </w:r>
          <w:r w:rsidRPr="0036049A">
            <w:rPr>
              <w:color w:val="6D6F71" w:themeColor="text2"/>
            </w:rPr>
            <w:t xml:space="preserve"> 1.800.735.2989 (TDD) 1.800.735.2988 (voz) o 711</w:t>
          </w:r>
        </w:p>
      </w:tc>
      <w:tc>
        <w:tcPr>
          <w:tcW w:w="4050" w:type="dxa"/>
          <w:vAlign w:val="bottom"/>
        </w:tcPr>
        <w:p w14:paraId="20DBFB2D" w14:textId="77777777" w:rsidR="009214B2" w:rsidRPr="00CF496A" w:rsidRDefault="009214B2" w:rsidP="000F5B33">
          <w:pPr>
            <w:pStyle w:val="HGACFooter2"/>
            <w:rPr>
              <w:lang w:val="pt-BR"/>
            </w:rPr>
          </w:pPr>
        </w:p>
      </w:tc>
    </w:tr>
  </w:tbl>
  <w:p w14:paraId="5322959C" w14:textId="77777777" w:rsidR="009214B2" w:rsidRPr="000C3C1F" w:rsidRDefault="009214B2" w:rsidP="00E26898">
    <w:pPr>
      <w:pStyle w:val="HGACFooter2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A3EE" w14:textId="77777777" w:rsidR="005B3CC9" w:rsidRDefault="005B3CC9" w:rsidP="009214B2">
      <w:r>
        <w:separator/>
      </w:r>
    </w:p>
  </w:footnote>
  <w:footnote w:type="continuationSeparator" w:id="0">
    <w:p w14:paraId="1BDEC4E6" w14:textId="77777777" w:rsidR="005B3CC9" w:rsidRDefault="005B3CC9" w:rsidP="0092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DCF56" w14:textId="09A71E08" w:rsidR="009214B2" w:rsidRDefault="00A73DD7" w:rsidP="009214B2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BADC6C2" wp14:editId="27F013ED">
          <wp:simplePos x="0" y="0"/>
          <wp:positionH relativeFrom="page">
            <wp:posOffset>4363530</wp:posOffset>
          </wp:positionH>
          <wp:positionV relativeFrom="page">
            <wp:posOffset>552449</wp:posOffset>
          </wp:positionV>
          <wp:extent cx="2978976" cy="71437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901" cy="715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03CE">
      <w:rPr>
        <w:noProof/>
      </w:rPr>
      <w:drawing>
        <wp:anchor distT="0" distB="0" distL="114300" distR="114300" simplePos="0" relativeHeight="251664384" behindDoc="1" locked="0" layoutInCell="1" allowOverlap="1" wp14:anchorId="4D1971A2" wp14:editId="27D8958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6D0"/>
    <w:multiLevelType w:val="hybridMultilevel"/>
    <w:tmpl w:val="9EEA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769C"/>
    <w:multiLevelType w:val="hybridMultilevel"/>
    <w:tmpl w:val="3A06499A"/>
    <w:lvl w:ilvl="0" w:tplc="ED0C68BC">
      <w:start w:val="1"/>
      <w:numFmt w:val="bullet"/>
      <w:pStyle w:val="HGACbulle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32DD1"/>
    <w:multiLevelType w:val="hybridMultilevel"/>
    <w:tmpl w:val="D3781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0605B"/>
    <w:multiLevelType w:val="hybridMultilevel"/>
    <w:tmpl w:val="B9B86F20"/>
    <w:lvl w:ilvl="0" w:tplc="C52E0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76E66"/>
    <w:multiLevelType w:val="hybridMultilevel"/>
    <w:tmpl w:val="475C094A"/>
    <w:lvl w:ilvl="0" w:tplc="01E6446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45000"/>
    <w:multiLevelType w:val="hybridMultilevel"/>
    <w:tmpl w:val="C33C6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20EED"/>
    <w:multiLevelType w:val="hybridMultilevel"/>
    <w:tmpl w:val="A502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168A7"/>
    <w:multiLevelType w:val="hybridMultilevel"/>
    <w:tmpl w:val="5ED69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62557"/>
    <w:multiLevelType w:val="hybridMultilevel"/>
    <w:tmpl w:val="6BF6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D03EF"/>
    <w:multiLevelType w:val="hybridMultilevel"/>
    <w:tmpl w:val="297A7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15671"/>
    <w:multiLevelType w:val="hybridMultilevel"/>
    <w:tmpl w:val="FF90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623797">
    <w:abstractNumId w:val="10"/>
  </w:num>
  <w:num w:numId="2" w16cid:durableId="1076628586">
    <w:abstractNumId w:val="4"/>
  </w:num>
  <w:num w:numId="3" w16cid:durableId="386298807">
    <w:abstractNumId w:val="3"/>
  </w:num>
  <w:num w:numId="4" w16cid:durableId="659430697">
    <w:abstractNumId w:val="1"/>
  </w:num>
  <w:num w:numId="5" w16cid:durableId="1054621245">
    <w:abstractNumId w:val="8"/>
  </w:num>
  <w:num w:numId="6" w16cid:durableId="1353992142">
    <w:abstractNumId w:val="9"/>
  </w:num>
  <w:num w:numId="7" w16cid:durableId="81268485">
    <w:abstractNumId w:val="5"/>
  </w:num>
  <w:num w:numId="8" w16cid:durableId="1229998924">
    <w:abstractNumId w:val="7"/>
  </w:num>
  <w:num w:numId="9" w16cid:durableId="948974717">
    <w:abstractNumId w:val="6"/>
  </w:num>
  <w:num w:numId="10" w16cid:durableId="2050911449">
    <w:abstractNumId w:val="2"/>
  </w:num>
  <w:num w:numId="11" w16cid:durableId="195559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B2"/>
    <w:rsid w:val="000031E3"/>
    <w:rsid w:val="00093FD8"/>
    <w:rsid w:val="000C3C1F"/>
    <w:rsid w:val="000F5B33"/>
    <w:rsid w:val="001056DD"/>
    <w:rsid w:val="001163A0"/>
    <w:rsid w:val="001F7F00"/>
    <w:rsid w:val="00267888"/>
    <w:rsid w:val="002C66CC"/>
    <w:rsid w:val="0038217B"/>
    <w:rsid w:val="00491116"/>
    <w:rsid w:val="00571016"/>
    <w:rsid w:val="005B3CC9"/>
    <w:rsid w:val="005B4558"/>
    <w:rsid w:val="00707083"/>
    <w:rsid w:val="007124DC"/>
    <w:rsid w:val="00804D11"/>
    <w:rsid w:val="008C31D7"/>
    <w:rsid w:val="009214B2"/>
    <w:rsid w:val="009C2378"/>
    <w:rsid w:val="00A54FF8"/>
    <w:rsid w:val="00A73DD7"/>
    <w:rsid w:val="00A94887"/>
    <w:rsid w:val="00B357AF"/>
    <w:rsid w:val="00B63681"/>
    <w:rsid w:val="00B76599"/>
    <w:rsid w:val="00BC5E70"/>
    <w:rsid w:val="00BE2234"/>
    <w:rsid w:val="00C245CD"/>
    <w:rsid w:val="00C26EBD"/>
    <w:rsid w:val="00CC113A"/>
    <w:rsid w:val="00CC4F0C"/>
    <w:rsid w:val="00CF496A"/>
    <w:rsid w:val="00D57870"/>
    <w:rsid w:val="00E26898"/>
    <w:rsid w:val="00E304E8"/>
    <w:rsid w:val="00EC2FD6"/>
    <w:rsid w:val="00EF27CE"/>
    <w:rsid w:val="00F47CAB"/>
    <w:rsid w:val="00F9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9DE47F"/>
  <w15:docId w15:val="{1CB3A1AA-88DF-0F4C-929C-CA7079D9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6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merson">
    <w:name w:val="Emerson"/>
    <w:basedOn w:val="TableNormal"/>
    <w:uiPriority w:val="99"/>
    <w:rsid w:val="008C31D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rPr>
        <w:rFonts w:asciiTheme="minorHAnsi" w:hAnsiTheme="minorHAnsi"/>
        <w:sz w:val="20"/>
      </w:rPr>
      <w:tblPr/>
      <w:tcPr>
        <w:tcBorders>
          <w:bottom w:val="single" w:sz="12" w:space="0" w:color="auto"/>
        </w:tcBorders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E7E7E8" w:themeFill="background2"/>
      </w:tcPr>
    </w:tblStylePr>
    <w:tblStylePr w:type="band2Horz">
      <w:rPr>
        <w:rFonts w:asciiTheme="minorHAnsi" w:hAnsiTheme="minorHAnsi"/>
        <w:sz w:val="20"/>
      </w:rPr>
    </w:tblStylePr>
  </w:style>
  <w:style w:type="paragraph" w:styleId="Header">
    <w:name w:val="header"/>
    <w:basedOn w:val="Normal"/>
    <w:link w:val="Head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4B2"/>
  </w:style>
  <w:style w:type="paragraph" w:styleId="Footer">
    <w:name w:val="footer"/>
    <w:basedOn w:val="Normal"/>
    <w:link w:val="Foot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4B2"/>
  </w:style>
  <w:style w:type="paragraph" w:styleId="ListParagraph">
    <w:name w:val="List Paragraph"/>
    <w:basedOn w:val="Normal"/>
    <w:uiPriority w:val="34"/>
    <w:qFormat/>
    <w:rsid w:val="007124DC"/>
    <w:pPr>
      <w:ind w:left="720"/>
      <w:contextualSpacing/>
    </w:pPr>
  </w:style>
  <w:style w:type="paragraph" w:customStyle="1" w:styleId="HGACbodycopy">
    <w:name w:val="HGAC_body copy"/>
    <w:basedOn w:val="Normal"/>
    <w:qFormat/>
    <w:rsid w:val="000F5B33"/>
    <w:pPr>
      <w:spacing w:after="120" w:line="264" w:lineRule="auto"/>
    </w:pPr>
    <w:rPr>
      <w:sz w:val="28"/>
      <w:szCs w:val="28"/>
    </w:rPr>
  </w:style>
  <w:style w:type="paragraph" w:customStyle="1" w:styleId="HGACbullets">
    <w:name w:val="HGAC_bullets"/>
    <w:basedOn w:val="ListParagraph"/>
    <w:qFormat/>
    <w:rsid w:val="00C26EBD"/>
    <w:pPr>
      <w:numPr>
        <w:numId w:val="4"/>
      </w:numPr>
      <w:spacing w:after="120" w:line="288" w:lineRule="auto"/>
      <w:ind w:left="187" w:hanging="187"/>
      <w:contextualSpacing w:val="0"/>
    </w:pPr>
    <w:rPr>
      <w:sz w:val="28"/>
      <w:szCs w:val="28"/>
    </w:rPr>
  </w:style>
  <w:style w:type="paragraph" w:customStyle="1" w:styleId="HGACsubtitlegreen">
    <w:name w:val="HGAC_subtitle green"/>
    <w:basedOn w:val="Normal"/>
    <w:qFormat/>
    <w:rsid w:val="00F903CE"/>
    <w:pPr>
      <w:spacing w:after="240"/>
    </w:pPr>
    <w:rPr>
      <w:b/>
      <w:color w:val="8FAD15" w:themeColor="accent4"/>
      <w:sz w:val="28"/>
      <w:szCs w:val="28"/>
    </w:rPr>
  </w:style>
  <w:style w:type="paragraph" w:customStyle="1" w:styleId="HGACtitle">
    <w:name w:val="HGAC_title"/>
    <w:basedOn w:val="Normal"/>
    <w:qFormat/>
    <w:rsid w:val="00F903CE"/>
    <w:pPr>
      <w:spacing w:line="228" w:lineRule="auto"/>
    </w:pPr>
    <w:rPr>
      <w:b/>
      <w:color w:val="8FAD15" w:themeColor="accent4"/>
      <w:sz w:val="64"/>
      <w:szCs w:val="64"/>
    </w:rPr>
  </w:style>
  <w:style w:type="paragraph" w:customStyle="1" w:styleId="HGACsubtitleblack">
    <w:name w:val="HGAC_subtitle black"/>
    <w:basedOn w:val="Normal"/>
    <w:qFormat/>
    <w:rsid w:val="00C26EBD"/>
    <w:rPr>
      <w:b/>
      <w:sz w:val="32"/>
      <w:szCs w:val="32"/>
    </w:rPr>
  </w:style>
  <w:style w:type="paragraph" w:customStyle="1" w:styleId="HGACformoreinformation">
    <w:name w:val="HGAC_for more information"/>
    <w:basedOn w:val="Normal"/>
    <w:qFormat/>
    <w:rsid w:val="00C26EBD"/>
    <w:pPr>
      <w:spacing w:after="60"/>
    </w:pPr>
    <w:rPr>
      <w:b/>
      <w:sz w:val="28"/>
      <w:szCs w:val="28"/>
    </w:rPr>
  </w:style>
  <w:style w:type="paragraph" w:customStyle="1" w:styleId="HGACWorkforcegreen">
    <w:name w:val="HGAC_Workforce green"/>
    <w:basedOn w:val="Normal"/>
    <w:qFormat/>
    <w:rsid w:val="00F903CE"/>
    <w:rPr>
      <w:b/>
      <w:color w:val="8FAD15" w:themeColor="accent4"/>
      <w:spacing w:val="-6"/>
      <w:sz w:val="36"/>
      <w:szCs w:val="36"/>
    </w:rPr>
  </w:style>
  <w:style w:type="paragraph" w:customStyle="1" w:styleId="HGACfooter1">
    <w:name w:val="HGAC_footer 1"/>
    <w:basedOn w:val="Normal"/>
    <w:qFormat/>
    <w:rsid w:val="000F5B33"/>
    <w:rPr>
      <w:b/>
      <w:sz w:val="20"/>
      <w:lang w:val="pt-BR"/>
    </w:rPr>
  </w:style>
  <w:style w:type="paragraph" w:customStyle="1" w:styleId="HGACFooter2">
    <w:name w:val="HGAC_Footer 2"/>
    <w:basedOn w:val="Normal"/>
    <w:qFormat/>
    <w:rsid w:val="000F5B33"/>
    <w:rPr>
      <w:sz w:val="12"/>
    </w:rPr>
  </w:style>
  <w:style w:type="character" w:styleId="Hyperlink">
    <w:name w:val="Hyperlink"/>
    <w:basedOn w:val="DefaultParagraphFont"/>
    <w:uiPriority w:val="99"/>
    <w:unhideWhenUsed/>
    <w:rsid w:val="00A73DD7"/>
    <w:rPr>
      <w:color w:val="007BB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DD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F7F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9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workintexa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rksolutions.com" TargetMode="External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HGAC 2">
      <a:dk1>
        <a:sysClr val="windowText" lastClr="000000"/>
      </a:dk1>
      <a:lt1>
        <a:sysClr val="window" lastClr="FFFFFF"/>
      </a:lt1>
      <a:dk2>
        <a:srgbClr val="6D6F71"/>
      </a:dk2>
      <a:lt2>
        <a:srgbClr val="E7E7E8"/>
      </a:lt2>
      <a:accent1>
        <a:srgbClr val="DB5C1E"/>
      </a:accent1>
      <a:accent2>
        <a:srgbClr val="007BB9"/>
      </a:accent2>
      <a:accent3>
        <a:srgbClr val="54266D"/>
      </a:accent3>
      <a:accent4>
        <a:srgbClr val="8FAD15"/>
      </a:accent4>
      <a:accent5>
        <a:srgbClr val="D87900"/>
      </a:accent5>
      <a:accent6>
        <a:srgbClr val="007BB9"/>
      </a:accent6>
      <a:hlink>
        <a:srgbClr val="007BB9"/>
      </a:hlink>
      <a:folHlink>
        <a:srgbClr val="DB5C1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E782DF-E199-9443-B8CF-BD3753BF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Butler Bradford</dc:creator>
  <cp:lastModifiedBy>Alvarez, Cyndi</cp:lastModifiedBy>
  <cp:revision>1</cp:revision>
  <cp:lastPrinted>2024-06-10T18:54:00Z</cp:lastPrinted>
  <dcterms:created xsi:type="dcterms:W3CDTF">2024-06-10T19:05:00Z</dcterms:created>
  <dcterms:modified xsi:type="dcterms:W3CDTF">2024-06-10T19:07:00Z</dcterms:modified>
</cp:coreProperties>
</file>